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50"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36"/>
          <w:szCs w:val="36"/>
        </w:rPr>
      </w:pPr>
      <w:r>
        <w:rPr>
          <w:rFonts w:hint="eastAsia" w:ascii="方正小标宋简体" w:hAnsi="方正小标宋简体" w:eastAsia="方正小标宋简体" w:cs="方正小标宋简体"/>
          <w:b w:val="0"/>
          <w:bCs w:val="0"/>
          <w:i w:val="0"/>
          <w:iCs w:val="0"/>
          <w:caps w:val="0"/>
          <w:color w:val="333333"/>
          <w:spacing w:val="0"/>
          <w:sz w:val="36"/>
          <w:szCs w:val="36"/>
          <w:bdr w:val="none" w:color="auto" w:sz="0" w:space="0"/>
        </w:rPr>
        <w:t>湖北省审计厅2023年度统一组织审计项目计划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atLeast"/>
        <w:ind w:right="0"/>
        <w:jc w:val="both"/>
        <w:rPr>
          <w:rFonts w:hint="eastAsia" w:ascii="仿宋" w:hAnsi="仿宋" w:eastAsia="仿宋" w:cs="仿宋"/>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right="0" w:firstLine="640" w:firstLineChars="200"/>
        <w:jc w:val="both"/>
        <w:textAlignment w:val="auto"/>
        <w:rPr>
          <w:rFonts w:hint="eastAsia" w:ascii="仿宋" w:hAnsi="仿宋" w:eastAsia="仿宋" w:cs="仿宋"/>
          <w:sz w:val="32"/>
          <w:szCs w:val="32"/>
        </w:rPr>
      </w:pPr>
      <w:bookmarkStart w:id="0" w:name="_GoBack"/>
      <w:r>
        <w:rPr>
          <w:rFonts w:hint="eastAsia" w:ascii="仿宋" w:hAnsi="仿宋" w:eastAsia="仿宋" w:cs="仿宋"/>
          <w:sz w:val="32"/>
          <w:szCs w:val="32"/>
          <w:bdr w:val="none" w:color="auto" w:sz="0" w:space="0"/>
        </w:rPr>
        <w:t>一、省级预算执行及决算草案审计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推动财政支出政策提质增效，深化预算管理体制改革为目标，重点关注支出总量与年度经济社会发展目标、国家宏观调控总体要求、国民经济和社会发展相关规划、中期财政规划的衔接匹配情况，支出政策的合理性、可行性、可持续性情况；转移支付与财政事权和支出责任划分改革的衔接匹配情况；转移支付预算下达和使用情况；转移支付绩效管理情况，绩效评价结果与预算安排、政策调整相衔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二、省直部门预算执行和其他财政收支情况审计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促进规范部门预算管理，严肃财经纪律，提高财政资金使用绩效为目标，重点关注省直部门预算细化落实党中央决策部署和省委工作要求情况，与支出政策、部门职责衔接匹配的情况；部门各项收支完整编入预算情况；项目库建设情况；预算项目安排和绩效情况；新增资产配置情况；结转资金与年度预算统筹使用情况；落实“过紧日子”要求情况。在此基础上，再额外选择1－2个审计方向，将其纳入部门预算审计内容，同步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三、市县农商行服务实体经济和防风险等政策落实情况审计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推动“稳经济、抓落实、防风险、促发展”政策落地生根、防范金融风险为目标，重点关注普惠金融、支农支小、减费让利等国家和省出台的稳经济政策贯彻落实情况；信贷资产质量、贷款三查制度落实情况及风险预警处置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四、市县义务教育政策落实和资金审计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推动加快建设高质量教育体系、促进义务教育优质均衡发展、减轻义务教育阶段学生负担为目标，重点关注义务教育政策落实、教育资源配置、民办义务教育规范、义务教育资金管理使用、项目建设管理以及“双减”“公参民”治理等相关政策措施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五、武汉城市圈城际铁路2022年度运营损益审计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促进武汉城市圈城际铁路正常运营和可持续发展为目标，重点关注武汉城市圈城际铁路2022年度运营损益相关方面的情况，包括收入、成本、费用等，准确认定年度运营损益情况及分析原因，向省政府提出科学合理的建议和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六、乡村建设有关情况专项审计调查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全面推进乡村振兴，促进农村共同富裕为目标，重点关注农村公益设施建设、美丽乡村建设、新型农村集体经济发展、资金分配管理使用、农村小型公益性基础设施建设情况，着力反映相关政策措施落实不到位、资金使用效益不佳、项目建设不达标，以及影响政策落地见效的体制机制问题与管理漏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七、县市区“共同缔造”及“一卡通”惠民政策落实情况审计调查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推动基层治理体系和治理能力现代化，提升人民群众的获得感、幸福感、安全感为目标，重点关注“以奖代补”项目资金筹集、分配、使用管理，“以奖代补”项目申报、审批、建设、验收和绩效评价等方面，惠农补贴政策贯彻落实情况，着力反映随意扩大或缩小补贴范围、随意提高或降低补贴标准、滞留滞拨以及“一户多卡”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八、就业补助资金和失业保险基金审计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以推动就业优先政策落实，提高资金使用绩效，促进实现高质量充分就业为目标，重点关注就业促进政策措施落实、重点群体就业创业、职业技能提升、资金分配管理使用、以前年度审计查出问题整改等情况。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九、全省区域发展布局交通“硬联通”建设项目审计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加强项目资金监管、规范项目建设程序、提高项目投资效益为目标，对政府投资项目和建设资金的管理实施审计监督，重点关注项目贯彻落实“以工代赈”等政策情况；项目建设目标达成及项目绩效情况；项目建设用地、工程管理情况、建设程序执行、概算编制和执行、招投标管理、项目合同的签订和履约、建设资金管理和使用、工程造价控制管理等方面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十、中共湖北省委党校（湖北省行政学院）新校区建设项目审计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核实资金筹措和管理使用情况、为省委省政府领导决策提供参考依据为目标，重点关注项目财政借款相关程序及使用情况；项目贯彻落实防疫相关政策情况以及临时征用建设方舱时对项目建设的影响恢复情况；项目建设用地、工程管理情况、建设程序执行、概算编制和执行、招投标管理、项目合同的签订和履约、建设资金管理和使用、工程造价控制管理等11个方面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十一、领导干部自然资源资产离任审计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促进领导干部切实履行自然资源资产管理和生态环境保护责任，推动生态文明建设和绿色发展为目标，重点关注资源环境相关决策与监管职能履行、资源环境约束性指标完成、自然资源开发利用与生态保护修复等情况，以及资源环境相关资金项目管理绩效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十二、市县党政主要领导经济责任“模块化”审计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促进领导干部履职尽责、担当作为，确保党中央令行禁止为目标，重点关注重大决策制度制定执行效果、财政管理运行、金融风险防范及融资担保公司管理、惠企政策落实及国有企业经营管理、乡村振兴及国有土地出让政策执行情况、扩大有效投资及地方投资项目建设管理等六个模块，发现和揭示各地在经济社会发展方面存在的重大问题及各类风险隐患以及领导干部履职尽责中存在的问题，客观公正、实事求是地审计和评价领导干部经济责任履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该项目包含以下六个模块：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（一）综合评价及重大决策制度制定执行效果情况；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（二）市县财政管理运行情况；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（三）市县金融政策落实及政府性融资担保公司经营管理情况；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（四）惠企政策落实及国有企业经营管理情况；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（五）乡村振兴及国有土地出让政策执行情况；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（六）扩大有效投资及地方投资项目建设管理情况。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十三、国外贷援款项目审计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促进提高国外贷援款项目管理水平、维护项目建设资金的安全有效使用为目标，重点关注项目财务管理、工程建设、招标采购和预期目标实现情况，以及已完工项目资产的使用管理和绩效情况，揭示违纪违法违规问题线索和风险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十四、省直单位和市州纪委监委、公检法机关主要负责同志经济责任审计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强化干部管理监督，促进领导干部履职尽责、担当作为目标，重点关注贯彻执行党和国家重大经济方针政策、省委省政府决策部署情况，重大经济决策情况，财政财务管理和内部管理情况，国有资产规范管理情况，基建项目建设管理情况，党风廉政建设责任和遵守廉洁从政规定情况，以往年度发现问题的整改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十五、省属高校、医院主要负责同志经济责任审计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强化干部管理监督，促进领导干部履职尽责、担当作为目标，重点关注领导干部所在单位贯彻执行党中央和省委省政府有关改革发展政策情况，重大经济事项的决策、执行和效果情况，财政财务管理情况，国有资产管理情况、重大投资项目建设管理、政府采购制度落实情况，对所属二、三级单位监管情况，党风廉政和以前年度审计整改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十六、省管企业主要领导人员经济责任审计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以强化干部管理监督，促进国有企业领导人员履职尽责、担当作为目标，重点关注省属企业主要领导人员“八个方面”经济责任的履行和“三项权力”行使等情况。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十七、预算内固定资产投资项目审计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以加强项目资金监管、规范项目管理为目标，重点关注工程建设项目执行国家政策和基本建设程序、招标投标、合同签订及履行、工程设计变更、资金使用和管控等关键环节存在的问题。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十八、市级审计机关主要领导干部经济责任审计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以强化干部管理监督、促进领导干部履职尽责、担当作为为目标，重点关注落实审计署、省审计厅决策部署、依法履行审计监督职责、预算执行和财务管理、国有资产管理、落实党风廉政建设责任和遵守廉政规定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10" w:beforeAutospacing="0" w:after="210" w:afterAutospacing="0" w:line="675" w:lineRule="atLeast"/>
        <w:ind w:left="0" w:right="0" w:firstLine="640" w:firstLineChars="200"/>
        <w:textAlignment w:val="auto"/>
        <w:rPr>
          <w:rFonts w:hint="eastAsia" w:ascii="仿宋" w:hAnsi="仿宋" w:eastAsia="仿宋" w:cs="仿宋"/>
          <w:sz w:val="32"/>
          <w:szCs w:val="32"/>
        </w:rPr>
      </w:pPr>
    </w:p>
    <w:bookmarkEnd w:id="0"/>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公文小标宋">
    <w:altName w:val="方正公文小标宋"/>
    <w:panose1 w:val="02000500000000000000"/>
    <w:charset w:val="86"/>
    <w:family w:val="auto"/>
    <w:pitch w:val="default"/>
    <w:sig w:usb0="A00002BF" w:usb1="38CF7CFA" w:usb2="00000016" w:usb3="00000000" w:csb0="00040001" w:csb1="00000000"/>
  </w:font>
  <w:font w:name="字由点字童年">
    <w:altName w:val="字由点字童年"/>
    <w:panose1 w:val="00020600040101010101"/>
    <w:charset w:val="86"/>
    <w:family w:val="auto"/>
    <w:pitch w:val="default"/>
    <w:sig w:usb0="8000006F" w:usb1="1A41000A" w:usb2="00000016" w:usb3="00000000" w:csb0="0004009F" w:csb1="00000000"/>
  </w:font>
  <w:font w:name="童趣体">
    <w:altName w:val="童趣体"/>
    <w:panose1 w:val="02010600010101010101"/>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1" w:fontKey="{F974100A-A2C4-4B26-BB6D-92C5852D9848}"/>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8871D5B4-AB21-486A-9991-EF3A35524F5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ZTZlMGJhMzg5NGJlOTA2MjFkZjUzNzU5ZDYzZjQifQ=="/>
  </w:docVars>
  <w:rsids>
    <w:rsidRoot w:val="00000000"/>
    <w:rsid w:val="4BE4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sjt</dc:creator>
  <cp:lastModifiedBy>Aohan~</cp:lastModifiedBy>
  <dcterms:modified xsi:type="dcterms:W3CDTF">2023-11-01T02:20:18Z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D61C883D81E24F4498D450E70936F768_12</vt:lpwstr>
  </property>
</Properties>
</file>