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64" w:type="dxa"/>
        <w:jc w:val="center"/>
        <w:tblInd w:w="14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890"/>
        <w:gridCol w:w="2460"/>
        <w:gridCol w:w="1178"/>
        <w:gridCol w:w="1435"/>
        <w:gridCol w:w="1091"/>
        <w:gridCol w:w="2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05" w:hRule="atLeast"/>
          <w:jc w:val="center"/>
        </w:trPr>
        <w:tc>
          <w:tcPr>
            <w:tcW w:w="10364" w:type="dxa"/>
            <w:gridSpan w:val="6"/>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bookmarkStart w:id="0" w:name="_GoBack" w:colFirst="0" w:colLast="5"/>
            <w:r>
              <w:rPr>
                <w:rFonts w:hint="eastAsia" w:ascii="黑体" w:hAnsi="黑体" w:eastAsia="黑体" w:cs="宋体"/>
                <w:color w:val="000000"/>
                <w:kern w:val="0"/>
                <w:sz w:val="36"/>
                <w:szCs w:val="36"/>
              </w:rPr>
              <w:t>湖北省审计厅201</w:t>
            </w:r>
            <w:r>
              <w:rPr>
                <w:rFonts w:hint="eastAsia" w:ascii="黑体" w:hAnsi="黑体" w:eastAsia="黑体" w:cs="宋体"/>
                <w:color w:val="000000"/>
                <w:kern w:val="0"/>
                <w:sz w:val="36"/>
                <w:szCs w:val="36"/>
                <w:lang w:val="en-US" w:eastAsia="zh-CN"/>
              </w:rPr>
              <w:t>6</w:t>
            </w:r>
            <w:r>
              <w:rPr>
                <w:rFonts w:hint="eastAsia" w:ascii="黑体" w:hAnsi="黑体" w:eastAsia="黑体" w:cs="宋体"/>
                <w:color w:val="000000"/>
                <w:kern w:val="0"/>
                <w:sz w:val="36"/>
                <w:szCs w:val="36"/>
              </w:rPr>
              <w:t>年</w:t>
            </w:r>
            <w:r>
              <w:rPr>
                <w:rFonts w:hint="eastAsia" w:ascii="黑体" w:hAnsi="黑体" w:eastAsia="黑体" w:cs="宋体"/>
                <w:color w:val="000000"/>
                <w:kern w:val="0"/>
                <w:sz w:val="36"/>
                <w:szCs w:val="36"/>
                <w:lang w:val="en-US" w:eastAsia="zh-CN"/>
              </w:rPr>
              <w:t>财政拨款“三公”经费支出决算表</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jc w:val="center"/>
        </w:trPr>
        <w:tc>
          <w:tcPr>
            <w:tcW w:w="189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部门：湖北省审计厅</w:t>
            </w:r>
          </w:p>
        </w:tc>
        <w:tc>
          <w:tcPr>
            <w:tcW w:w="2460" w:type="dxa"/>
            <w:shd w:val="clear" w:color="auto" w:fill="auto"/>
            <w:vAlign w:val="bottom"/>
          </w:tcPr>
          <w:p>
            <w:pPr>
              <w:rPr>
                <w:rFonts w:hint="default" w:ascii="Arial" w:hAnsi="Arial" w:cs="Arial"/>
                <w:i w:val="0"/>
                <w:color w:val="000000"/>
                <w:sz w:val="20"/>
                <w:szCs w:val="20"/>
                <w:u w:val="none"/>
              </w:rPr>
            </w:pPr>
          </w:p>
        </w:tc>
        <w:tc>
          <w:tcPr>
            <w:tcW w:w="1178" w:type="dxa"/>
            <w:shd w:val="clear" w:color="auto" w:fill="auto"/>
            <w:vAlign w:val="bottom"/>
          </w:tcPr>
          <w:p>
            <w:pPr>
              <w:rPr>
                <w:rFonts w:hint="default" w:ascii="Arial" w:hAnsi="Arial" w:cs="Arial"/>
                <w:i w:val="0"/>
                <w:color w:val="000000"/>
                <w:sz w:val="20"/>
                <w:szCs w:val="20"/>
                <w:u w:val="none"/>
              </w:rPr>
            </w:pPr>
          </w:p>
        </w:tc>
        <w:tc>
          <w:tcPr>
            <w:tcW w:w="1435" w:type="dxa"/>
            <w:shd w:val="clear" w:color="auto" w:fill="auto"/>
            <w:vAlign w:val="bottom"/>
          </w:tcPr>
          <w:p>
            <w:pPr>
              <w:rPr>
                <w:rFonts w:hint="default" w:ascii="Arial" w:hAnsi="Arial" w:cs="Arial"/>
                <w:i w:val="0"/>
                <w:color w:val="000000"/>
                <w:sz w:val="20"/>
                <w:szCs w:val="20"/>
                <w:u w:val="none"/>
              </w:rPr>
            </w:pPr>
          </w:p>
        </w:tc>
        <w:tc>
          <w:tcPr>
            <w:tcW w:w="1091" w:type="dxa"/>
            <w:shd w:val="clear" w:color="auto" w:fill="auto"/>
            <w:vAlign w:val="bottom"/>
          </w:tcPr>
          <w:p>
            <w:pPr>
              <w:rPr>
                <w:rFonts w:hint="default" w:ascii="Arial" w:hAnsi="Arial" w:cs="Arial"/>
                <w:i w:val="0"/>
                <w:color w:val="000000"/>
                <w:sz w:val="20"/>
                <w:szCs w:val="20"/>
                <w:u w:val="none"/>
              </w:rPr>
            </w:pPr>
          </w:p>
        </w:tc>
        <w:tc>
          <w:tcPr>
            <w:tcW w:w="2310" w:type="dxa"/>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55" w:hRule="atLeast"/>
          <w:jc w:val="center"/>
        </w:trPr>
        <w:tc>
          <w:tcPr>
            <w:tcW w:w="103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2016年度决算数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jc w:val="center"/>
        </w:trPr>
        <w:tc>
          <w:tcPr>
            <w:tcW w:w="1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7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15" w:hRule="atLeast"/>
          <w:jc w:val="center"/>
        </w:trPr>
        <w:tc>
          <w:tcPr>
            <w:tcW w:w="1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购置费</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运行费</w:t>
            </w: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1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70" w:hRule="atLeast"/>
          <w:jc w:val="center"/>
        </w:trPr>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91.12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33.40</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38.36</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38.36</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15" w:hRule="atLeast"/>
          <w:jc w:val="center"/>
        </w:trPr>
        <w:tc>
          <w:tcPr>
            <w:tcW w:w="10364" w:type="dxa"/>
            <w:gridSpan w:val="6"/>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注：此表财政拨款包括一般公共预算财政拨款和政府性基金预算财政拨款，2016年度“三公”经费决算数包括当年财政拨款和以前年度结转资金安排的实际支出。</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95384"/>
    <w:rsid w:val="6AE95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2018-02-12T08:20:00Z</dcterms:created>
  <dc:creator>罗威</dc:creator>
  <cp:lastModifiedBy>罗威</cp:lastModifiedBy>
  <dcterms:modified xsi:type="dcterms:W3CDTF">2018-02-12T08:23:26Z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